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0E" w:rsidRPr="00036A0E" w:rsidRDefault="00036A0E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A0E">
        <w:rPr>
          <w:rFonts w:ascii="Times New Roman" w:eastAsia="Times New Roman" w:hAnsi="Times New Roman" w:cs="Times New Roman"/>
          <w:b/>
          <w:bCs/>
          <w:sz w:val="32"/>
          <w:szCs w:val="32"/>
        </w:rPr>
        <w:t>15. ROČNÍK SÚŤAŽE KULTÚRNA PAMIATKA ROKA  - FÉNIX</w:t>
      </w:r>
    </w:p>
    <w:p w:rsidR="00036A0E" w:rsidRPr="00036A0E" w:rsidRDefault="00036A0E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A0E" w:rsidRPr="00036A0E" w:rsidRDefault="00036A0E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A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PRIHLÁŠKA DO SÚŤAŽE</w:t>
      </w:r>
      <w:r w:rsidRPr="00036A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</w:p>
    <w:p w:rsidR="0010263B" w:rsidRDefault="0010263B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Vyhlasovateľ súťaže: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A0E" w:rsidRPr="00036A0E"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Ministerstvo kultúry SR </w:t>
      </w:r>
    </w:p>
    <w:p w:rsidR="0010263B" w:rsidRDefault="0010263B" w:rsidP="0010263B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Organizátori súťaže: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A0E"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Ministerstvo kultúry SR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 Nadácia SPP</w:t>
      </w:r>
    </w:p>
    <w:p w:rsidR="0010263B" w:rsidRDefault="0010263B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Generálny partner súťaže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Nadácia SPP</w:t>
      </w:r>
    </w:p>
    <w:p w:rsidR="0010263B" w:rsidRDefault="0010263B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036A0E"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artner súťaže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956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A0E" w:rsidRPr="00036A0E">
        <w:rPr>
          <w:rFonts w:ascii="Times New Roman" w:eastAsia="Times New Roman" w:hAnsi="Times New Roman" w:cs="Times New Roman"/>
          <w:bCs/>
          <w:sz w:val="24"/>
          <w:szCs w:val="24"/>
        </w:rPr>
        <w:t>Slovenský plynárenský priemysel, a.s. (SPP)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036A0E" w:rsidRPr="00036A0E" w:rsidRDefault="0010263B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036A0E"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ediálny partner </w:t>
      </w: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súťaže: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A0E" w:rsidRPr="00036A0E">
        <w:rPr>
          <w:rFonts w:ascii="Times New Roman" w:eastAsia="Times New Roman" w:hAnsi="Times New Roman" w:cs="Times New Roman"/>
          <w:bCs/>
          <w:sz w:val="24"/>
          <w:szCs w:val="24"/>
        </w:rPr>
        <w:t xml:space="preserve">RTVS </w:t>
      </w:r>
    </w:p>
    <w:p w:rsidR="00036A0E" w:rsidRPr="00036A0E" w:rsidRDefault="00036A0E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63B" w:rsidRPr="0014036E" w:rsidRDefault="0010263B" w:rsidP="0014036E">
      <w:pPr>
        <w:pStyle w:val="Odsekzoznamu"/>
        <w:widowControl w:val="0"/>
        <w:numPr>
          <w:ilvl w:val="0"/>
          <w:numId w:val="4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Aké národné kultúrne pamiatky</w:t>
      </w:r>
      <w:r w:rsidR="006956BC"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(ďalej len „NKP“) </w:t>
      </w: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možné prihlásiť do aktuálneho 15. ročníka súťaže</w:t>
      </w:r>
      <w:r w:rsidR="004C0DBF"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0DBF" w:rsidRDefault="0010263B" w:rsidP="0014036E">
      <w:pPr>
        <w:widowControl w:val="0"/>
        <w:suppressAutoHyphens/>
        <w:autoSpaceDE w:val="0"/>
        <w:autoSpaceDN w:val="0"/>
        <w:spacing w:before="13" w:after="0" w:line="240" w:lineRule="auto"/>
        <w:ind w:left="-142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Tie, v ktorých bol ukončený proces </w:t>
      </w:r>
      <w:r w:rsidR="00036A0E" w:rsidRPr="00036A0E">
        <w:rPr>
          <w:rFonts w:ascii="Times New Roman" w:eastAsia="Times New Roman" w:hAnsi="Times New Roman" w:cs="Times New Roman"/>
          <w:bCs/>
          <w:sz w:val="24"/>
          <w:szCs w:val="24"/>
        </w:rPr>
        <w:t xml:space="preserve">komplexnej obnovy/reštaurovania hnuteľnej/nehnuteľnej </w:t>
      </w:r>
      <w:r w:rsidR="00061640">
        <w:rPr>
          <w:rFonts w:ascii="Times New Roman" w:eastAsia="Times New Roman" w:hAnsi="Times New Roman" w:cs="Times New Roman"/>
          <w:bCs/>
          <w:sz w:val="24"/>
          <w:szCs w:val="24"/>
        </w:rPr>
        <w:t xml:space="preserve">NKP, </w:t>
      </w:r>
      <w:r w:rsidR="00036A0E" w:rsidRPr="00036A0E">
        <w:rPr>
          <w:rFonts w:ascii="Times New Roman" w:eastAsia="Times New Roman" w:hAnsi="Times New Roman" w:cs="Times New Roman"/>
          <w:bCs/>
          <w:sz w:val="24"/>
          <w:szCs w:val="24"/>
        </w:rPr>
        <w:t xml:space="preserve">ukončenie obnovy/reštaurovania ucelenej časti hnuteľnej/nehnuteľnej </w:t>
      </w:r>
      <w:r w:rsidR="00061640">
        <w:rPr>
          <w:rFonts w:ascii="Times New Roman" w:eastAsia="Times New Roman" w:hAnsi="Times New Roman" w:cs="Times New Roman"/>
          <w:bCs/>
          <w:sz w:val="24"/>
          <w:szCs w:val="24"/>
        </w:rPr>
        <w:t>NKP</w:t>
      </w:r>
      <w:r w:rsidR="00036A0E" w:rsidRPr="00036A0E">
        <w:rPr>
          <w:rFonts w:ascii="Times New Roman" w:eastAsia="Times New Roman" w:hAnsi="Times New Roman" w:cs="Times New Roman"/>
          <w:bCs/>
          <w:sz w:val="24"/>
          <w:szCs w:val="24"/>
        </w:rPr>
        <w:t xml:space="preserve"> v </w:t>
      </w:r>
      <w:r w:rsidR="00036A0E"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rokoch 2020 a 2021</w:t>
      </w:r>
      <w:r w:rsidR="00036A0E" w:rsidRPr="00036A0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C0DBF" w:rsidRDefault="004C0DBF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BF" w:rsidRPr="0014036E" w:rsidRDefault="004C0DBF" w:rsidP="0014036E">
      <w:pPr>
        <w:pStyle w:val="Odsekzoznamu"/>
        <w:widowControl w:val="0"/>
        <w:numPr>
          <w:ilvl w:val="0"/>
          <w:numId w:val="4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Kto môže podať prihlášku do súťaže?</w:t>
      </w:r>
    </w:p>
    <w:p w:rsidR="00036A0E" w:rsidRPr="004E45C3" w:rsidRDefault="00036A0E" w:rsidP="0014036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131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5C3">
        <w:rPr>
          <w:rFonts w:ascii="Times New Roman" w:eastAsia="Times New Roman" w:hAnsi="Times New Roman" w:cs="Times New Roman"/>
          <w:bCs/>
          <w:sz w:val="24"/>
          <w:szCs w:val="24"/>
        </w:rPr>
        <w:t xml:space="preserve">Prihlášku do súťaže podáva vlastník </w:t>
      </w:r>
      <w:r w:rsidR="00061640" w:rsidRPr="004E45C3">
        <w:rPr>
          <w:rFonts w:ascii="Times New Roman" w:eastAsia="Times New Roman" w:hAnsi="Times New Roman" w:cs="Times New Roman"/>
          <w:bCs/>
          <w:sz w:val="24"/>
          <w:szCs w:val="24"/>
        </w:rPr>
        <w:t>NKP</w:t>
      </w:r>
      <w:r w:rsidRPr="004E45C3">
        <w:rPr>
          <w:rFonts w:ascii="Times New Roman" w:eastAsia="Times New Roman" w:hAnsi="Times New Roman" w:cs="Times New Roman"/>
          <w:bCs/>
          <w:sz w:val="24"/>
          <w:szCs w:val="24"/>
        </w:rPr>
        <w:t xml:space="preserve"> alebo ním poverená osoba. Ak je </w:t>
      </w:r>
      <w:r w:rsidR="00061640" w:rsidRPr="004E45C3">
        <w:rPr>
          <w:rFonts w:ascii="Times New Roman" w:eastAsia="Times New Roman" w:hAnsi="Times New Roman" w:cs="Times New Roman"/>
          <w:bCs/>
          <w:sz w:val="24"/>
          <w:szCs w:val="24"/>
        </w:rPr>
        <w:t>NKP</w:t>
      </w:r>
      <w:r w:rsidRPr="004E45C3">
        <w:rPr>
          <w:rFonts w:ascii="Times New Roman" w:eastAsia="Times New Roman" w:hAnsi="Times New Roman" w:cs="Times New Roman"/>
          <w:bCs/>
          <w:sz w:val="24"/>
          <w:szCs w:val="24"/>
        </w:rPr>
        <w:t xml:space="preserve"> vo vlastníctve viacerých osôb, prihlášku do súťaže podávajú spoluvlastníci spoločne.</w:t>
      </w:r>
    </w:p>
    <w:p w:rsidR="00036A0E" w:rsidRPr="00036A0E" w:rsidRDefault="00036A0E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BF" w:rsidRPr="0014036E" w:rsidRDefault="004C0DBF" w:rsidP="0014036E">
      <w:pPr>
        <w:pStyle w:val="Odsekzoznamu"/>
        <w:widowControl w:val="0"/>
        <w:numPr>
          <w:ilvl w:val="0"/>
          <w:numId w:val="4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Ako je možné podať prihlášku do súťaže?</w:t>
      </w:r>
    </w:p>
    <w:p w:rsidR="00E37F0D" w:rsidRDefault="004C0DBF" w:rsidP="0014036E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before="13" w:after="0" w:line="240" w:lineRule="auto"/>
        <w:ind w:left="229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Elektronicky, prostredníctvom systému </w:t>
      </w:r>
      <w:proofErr w:type="spellStart"/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e-grant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0DBF" w:rsidRDefault="00036A0E" w:rsidP="0014036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229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Prihlášku do súťaže spolu s kompletnou dokumentáciou je potrebné predložiť prostredníctvom elektronického formulára na: </w:t>
      </w: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https://nadaciaspp.egrant.sk/</w:t>
      </w: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36A0E" w:rsidRPr="00041CF4" w:rsidRDefault="00036A0E" w:rsidP="0014036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229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>Venujte dostatočnú pozornosť jeho správnemu vyplneniu</w:t>
      </w:r>
      <w:r w:rsidR="006956BC">
        <w:rPr>
          <w:rFonts w:ascii="Times New Roman" w:eastAsia="Times New Roman" w:hAnsi="Times New Roman" w:cs="Times New Roman"/>
          <w:bCs/>
          <w:sz w:val="24"/>
          <w:szCs w:val="24"/>
        </w:rPr>
        <w:t xml:space="preserve"> a doloženiu všetkých požadovaných príloh</w:t>
      </w: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, aby sme od vás získali všetky potrebné informácie. Finálnu verziu prihlášky si môžete uložiť vo formáte PDF alebo vytlačiť. Po jej finálnom odoslaní už nie je možné v nej nič meniť ani dopĺňať. </w:t>
      </w:r>
      <w:r w:rsidR="00041C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1CF4" w:rsidRPr="00041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prípade, že na odoslanie prihlášky využijete systém </w:t>
      </w:r>
      <w:proofErr w:type="spellStart"/>
      <w:r w:rsidR="00041CF4" w:rsidRPr="00041CF4">
        <w:rPr>
          <w:rFonts w:ascii="Times New Roman" w:eastAsia="Times New Roman" w:hAnsi="Times New Roman" w:cs="Times New Roman"/>
          <w:b/>
          <w:bCs/>
          <w:sz w:val="24"/>
          <w:szCs w:val="24"/>
        </w:rPr>
        <w:t>e-grant</w:t>
      </w:r>
      <w:proofErr w:type="spellEnd"/>
      <w:r w:rsidR="00041CF4" w:rsidRPr="00041CF4">
        <w:rPr>
          <w:rFonts w:ascii="Times New Roman" w:eastAsia="Times New Roman" w:hAnsi="Times New Roman" w:cs="Times New Roman"/>
          <w:b/>
          <w:bCs/>
          <w:sz w:val="24"/>
          <w:szCs w:val="24"/>
        </w:rPr>
        <w:t>, nemusíte posielať prihlášku s prílohami poštou.</w:t>
      </w:r>
    </w:p>
    <w:p w:rsidR="00036A0E" w:rsidRDefault="00036A0E" w:rsidP="0014036E">
      <w:pPr>
        <w:widowControl w:val="0"/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BF" w:rsidRDefault="006956BC" w:rsidP="0014036E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before="13" w:after="0" w:line="240" w:lineRule="auto"/>
        <w:ind w:left="229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4C0DBF"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o formáte PDF</w:t>
      </w:r>
    </w:p>
    <w:p w:rsidR="006956BC" w:rsidRDefault="006956BC" w:rsidP="0014036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229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Formulár p</w:t>
      </w:r>
      <w:r w:rsidR="00061640" w:rsidRPr="0014036E">
        <w:rPr>
          <w:rFonts w:ascii="Times New Roman" w:eastAsia="Times New Roman" w:hAnsi="Times New Roman" w:cs="Times New Roman"/>
          <w:bCs/>
          <w:sz w:val="24"/>
          <w:szCs w:val="24"/>
        </w:rPr>
        <w:t>rihlášk</w:t>
      </w:r>
      <w:r w:rsidR="00A267E1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061640"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0DBF">
        <w:rPr>
          <w:rFonts w:ascii="Times New Roman" w:eastAsia="Times New Roman" w:hAnsi="Times New Roman" w:cs="Times New Roman"/>
          <w:bCs/>
          <w:sz w:val="24"/>
          <w:szCs w:val="24"/>
        </w:rPr>
        <w:t>získate na adrese: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346" w:rsidRPr="0014036E">
        <w:rPr>
          <w:rFonts w:ascii="Times New Roman" w:eastAsia="Times New Roman" w:hAnsi="Times New Roman" w:cs="Times New Roman"/>
          <w:bCs/>
          <w:sz w:val="24"/>
          <w:szCs w:val="24"/>
        </w:rPr>
        <w:t>sutaz@kpr-fenix.sk</w:t>
      </w:r>
    </w:p>
    <w:p w:rsidR="006956BC" w:rsidRDefault="004C0DBF" w:rsidP="0014036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229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>Vyplnenú prihlášku</w:t>
      </w:r>
      <w:r w:rsidR="001F1C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 so všetkými požadovanými prílohami</w:t>
      </w:r>
      <w:r w:rsidR="001F1C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A0E"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 zašlite</w:t>
      </w:r>
      <w:r w:rsidR="006956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1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emailom a zároveň </w:t>
      </w:r>
      <w:r w:rsidR="006956BC"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aj poštou</w:t>
      </w:r>
      <w:r w:rsidR="001F1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1C62">
        <w:rPr>
          <w:rFonts w:ascii="Times New Roman" w:eastAsia="Times New Roman" w:hAnsi="Times New Roman" w:cs="Times New Roman"/>
          <w:bCs/>
          <w:sz w:val="24"/>
          <w:szCs w:val="24"/>
        </w:rPr>
        <w:t>na nasledovné adresy</w:t>
      </w:r>
      <w:r w:rsidR="001F1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56B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36A0E"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80533" w:rsidRDefault="00041CF4" w:rsidP="001F1C62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6956BC">
        <w:rPr>
          <w:rFonts w:ascii="Times New Roman" w:eastAsia="Times New Roman" w:hAnsi="Times New Roman" w:cs="Times New Roman"/>
          <w:bCs/>
          <w:sz w:val="24"/>
          <w:szCs w:val="24"/>
        </w:rPr>
        <w:t xml:space="preserve">mailom na adresu: </w:t>
      </w:r>
    </w:p>
    <w:p w:rsidR="006956BC" w:rsidRPr="00C80533" w:rsidRDefault="00036A0E" w:rsidP="001F1C62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3129" w:right="-1" w:firstLine="4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533">
        <w:rPr>
          <w:rFonts w:ascii="Times New Roman" w:eastAsia="Times New Roman" w:hAnsi="Times New Roman" w:cs="Times New Roman"/>
          <w:b/>
          <w:bCs/>
          <w:sz w:val="24"/>
          <w:szCs w:val="24"/>
        </w:rPr>
        <w:t>sutaz@kpr-fenix.sk</w:t>
      </w:r>
    </w:p>
    <w:p w:rsidR="00036A0E" w:rsidRPr="0014036E" w:rsidRDefault="00036A0E" w:rsidP="001F1C62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poštou na adresu: </w:t>
      </w:r>
    </w:p>
    <w:p w:rsidR="00036A0E" w:rsidRDefault="00036A0E" w:rsidP="001F1C62">
      <w:pPr>
        <w:widowControl w:val="0"/>
        <w:suppressAutoHyphens/>
        <w:autoSpaceDE w:val="0"/>
        <w:autoSpaceDN w:val="0"/>
        <w:spacing w:before="13" w:after="0" w:line="240" w:lineRule="auto"/>
        <w:ind w:left="3540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Ministerstvo kultúry SR, </w:t>
      </w:r>
    </w:p>
    <w:p w:rsidR="00036A0E" w:rsidRDefault="00036A0E" w:rsidP="001F1C62">
      <w:pPr>
        <w:widowControl w:val="0"/>
        <w:suppressAutoHyphens/>
        <w:autoSpaceDE w:val="0"/>
        <w:autoSpaceDN w:val="0"/>
        <w:spacing w:before="13" w:after="0" w:line="240" w:lineRule="auto"/>
        <w:ind w:left="3540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„Kultúrna pamiatka roka – Fénix“</w:t>
      </w:r>
    </w:p>
    <w:p w:rsidR="00A267E1" w:rsidRDefault="00036A0E" w:rsidP="001F1C62">
      <w:pPr>
        <w:widowControl w:val="0"/>
        <w:suppressAutoHyphens/>
        <w:autoSpaceDE w:val="0"/>
        <w:autoSpaceDN w:val="0"/>
        <w:spacing w:before="13" w:after="0" w:line="240" w:lineRule="auto"/>
        <w:ind w:left="3180" w:right="-1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Námestie SNP 33, 813 31 Bratislava</w:t>
      </w:r>
    </w:p>
    <w:p w:rsidR="00A267E1" w:rsidRDefault="00A267E1" w:rsidP="0014036E">
      <w:pPr>
        <w:widowControl w:val="0"/>
        <w:suppressAutoHyphens/>
        <w:autoSpaceDE w:val="0"/>
        <w:autoSpaceDN w:val="0"/>
        <w:spacing w:before="13" w:after="0" w:line="240" w:lineRule="auto"/>
        <w:ind w:left="360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7E1" w:rsidRDefault="004C0DBF" w:rsidP="0014036E">
      <w:pPr>
        <w:pStyle w:val="Odsekzoznamu"/>
        <w:widowControl w:val="0"/>
        <w:numPr>
          <w:ilvl w:val="0"/>
          <w:numId w:val="4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>Dokedy je možné podať prihlášku?</w:t>
      </w:r>
    </w:p>
    <w:p w:rsidR="00E37F0D" w:rsidRPr="0014036E" w:rsidRDefault="004C0DBF" w:rsidP="0014036E">
      <w:pPr>
        <w:widowControl w:val="0"/>
        <w:suppressAutoHyphens/>
        <w:autoSpaceDE w:val="0"/>
        <w:autoSpaceDN w:val="0"/>
        <w:spacing w:before="13" w:after="0" w:line="240" w:lineRule="auto"/>
        <w:ind w:left="-142" w:right="-1"/>
      </w:pP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36A0E" w:rsidRPr="0014036E">
        <w:rPr>
          <w:rFonts w:ascii="Times New Roman" w:eastAsia="Times New Roman" w:hAnsi="Times New Roman" w:cs="Times New Roman"/>
          <w:bCs/>
          <w:sz w:val="24"/>
          <w:szCs w:val="24"/>
        </w:rPr>
        <w:t>ermín uzávierky</w:t>
      </w: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predkladania prihlášok do súťaže </w:t>
      </w:r>
      <w:r w:rsidR="00036A0E"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036E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036A0E" w:rsidRPr="0014036E">
        <w:rPr>
          <w:rFonts w:ascii="Times New Roman" w:eastAsia="Times New Roman" w:hAnsi="Times New Roman" w:cs="Times New Roman"/>
          <w:bCs/>
          <w:sz w:val="24"/>
          <w:szCs w:val="24"/>
        </w:rPr>
        <w:t>15. 1. 2022 do 24.00 h.</w:t>
      </w:r>
    </w:p>
    <w:p w:rsidR="00E37F0D" w:rsidRPr="00036A0E" w:rsidRDefault="00E37F0D" w:rsidP="0014036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711" w:rsidRDefault="00E37F0D" w:rsidP="007A5711">
      <w:pPr>
        <w:pStyle w:val="Odsekzoznamu"/>
        <w:widowControl w:val="0"/>
        <w:numPr>
          <w:ilvl w:val="0"/>
          <w:numId w:val="4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11">
        <w:rPr>
          <w:rFonts w:ascii="Times New Roman" w:eastAsia="Times New Roman" w:hAnsi="Times New Roman" w:cs="Times New Roman"/>
          <w:bCs/>
          <w:sz w:val="24"/>
          <w:szCs w:val="24"/>
        </w:rPr>
        <w:t xml:space="preserve">Venujte dostatočnú pozornosť správnemu vyplneniu </w:t>
      </w:r>
      <w:r w:rsidR="002779B6" w:rsidRPr="007A5711">
        <w:rPr>
          <w:rFonts w:ascii="Times New Roman" w:eastAsia="Times New Roman" w:hAnsi="Times New Roman" w:cs="Times New Roman"/>
          <w:bCs/>
          <w:sz w:val="24"/>
          <w:szCs w:val="24"/>
        </w:rPr>
        <w:t xml:space="preserve">prihlášky </w:t>
      </w:r>
      <w:r w:rsidRPr="007A5711">
        <w:rPr>
          <w:rFonts w:ascii="Times New Roman" w:eastAsia="Times New Roman" w:hAnsi="Times New Roman" w:cs="Times New Roman"/>
          <w:bCs/>
          <w:sz w:val="24"/>
          <w:szCs w:val="24"/>
        </w:rPr>
        <w:t xml:space="preserve">a doloženiu všetkých požadovaných príloh, aby sme od vás získali všetky potrebné informácie. </w:t>
      </w:r>
    </w:p>
    <w:p w:rsidR="00573591" w:rsidRPr="007A5711" w:rsidRDefault="00573591" w:rsidP="00573591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131"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5AB6" w:rsidRDefault="00036A0E" w:rsidP="00573591">
      <w:pPr>
        <w:pStyle w:val="Odsekzoznamu"/>
        <w:widowControl w:val="0"/>
        <w:numPr>
          <w:ilvl w:val="0"/>
          <w:numId w:val="4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prípade doplňujúcich otázok alebo nejasností kontaktujte tajomníčku súťaže: </w:t>
      </w:r>
    </w:p>
    <w:p w:rsidR="00036A0E" w:rsidRPr="00036A0E" w:rsidRDefault="00036A0E" w:rsidP="007A5711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13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 Majchráková, </w:t>
      </w:r>
      <w:proofErr w:type="spellStart"/>
      <w:r w:rsidRPr="00036A0E">
        <w:rPr>
          <w:rFonts w:ascii="Times New Roman" w:eastAsia="Times New Roman" w:hAnsi="Times New Roman" w:cs="Times New Roman"/>
          <w:b/>
          <w:bCs/>
          <w:sz w:val="24"/>
          <w:szCs w:val="24"/>
        </w:rPr>
        <w:t>sutaz@kpr-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fenix.sk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+421 905 630</w:t>
      </w:r>
      <w:r w:rsidR="00E37F0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617</w:t>
      </w:r>
      <w:r w:rsidR="00E37F0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1640" w:rsidRDefault="00061640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INFORMÁCIE O N</w:t>
      </w:r>
      <w:r w:rsidR="00FC3538">
        <w:rPr>
          <w:rFonts w:ascii="Times New Roman" w:eastAsia="Times New Roman" w:hAnsi="Times New Roman" w:cs="Times New Roman"/>
          <w:b/>
          <w:bCs/>
          <w:sz w:val="24"/>
          <w:szCs w:val="24"/>
        </w:rPr>
        <w:t>KP</w:t>
      </w:r>
    </w:p>
    <w:p w:rsidR="00061640" w:rsidRDefault="00061640" w:rsidP="00036A0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40" w:rsidRPr="000518EE" w:rsidRDefault="00061640" w:rsidP="00061640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Názov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bližšie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určenie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prihlásenej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súťaže</w:t>
      </w:r>
      <w:proofErr w:type="spellEnd"/>
      <w:r w:rsidR="006956B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údaje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uvedené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Ústrednom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zozname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pamiatkového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“ÚZPF”)</w:t>
      </w:r>
    </w:p>
    <w:p w:rsidR="00061640" w:rsidRPr="000518EE" w:rsidRDefault="00061640" w:rsidP="00061640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ktorej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nachádza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061640" w:rsidRPr="00FC078A" w:rsidRDefault="000518EE" w:rsidP="00061640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Registračné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="00061640" w:rsidRPr="000518EE">
        <w:rPr>
          <w:rFonts w:ascii="Times New Roman" w:hAnsi="Times New Roman" w:cs="Times New Roman"/>
          <w:sz w:val="24"/>
          <w:szCs w:val="24"/>
          <w:lang w:val="en-US"/>
        </w:rPr>
        <w:t>íslo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 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uvedené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v ÚZPF</w:t>
      </w:r>
    </w:p>
    <w:p w:rsidR="000518EE" w:rsidRPr="000518EE" w:rsidRDefault="000518EE" w:rsidP="00061640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 a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približný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kedy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vznikla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údaje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uvedené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v ÚZPF</w:t>
      </w:r>
    </w:p>
    <w:p w:rsidR="000518EE" w:rsidRPr="000518EE" w:rsidRDefault="000518EE" w:rsidP="00061640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Rozmery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technické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parametr</w:t>
      </w:r>
      <w:r w:rsidR="006956B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FC078A" w:rsidRPr="0014036E" w:rsidRDefault="000518EE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Aktuálne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využitie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EE">
        <w:rPr>
          <w:rFonts w:ascii="Times New Roman" w:hAnsi="Times New Roman" w:cs="Times New Roman"/>
          <w:sz w:val="24"/>
          <w:szCs w:val="24"/>
          <w:lang w:val="en-US"/>
        </w:rPr>
        <w:t>objektu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C07D38" w:rsidRPr="00123BAE" w:rsidRDefault="00C07D38" w:rsidP="00C07D38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NKP alebo jej ucelená časť prístupná verejnosti?</w:t>
      </w:r>
    </w:p>
    <w:p w:rsidR="00A21554" w:rsidRDefault="00C07D38" w:rsidP="00C81D9D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áno, v akom rozsahu?</w:t>
      </w:r>
      <w:r w:rsidR="00A21554" w:rsidRPr="00A215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7D38" w:rsidRPr="00FC078A" w:rsidRDefault="00C07D38" w:rsidP="0014036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8EE" w:rsidRDefault="000518EE" w:rsidP="000518E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0518EE" w:rsidRDefault="000518EE" w:rsidP="000518E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INFORMÁCIE O VLASTNÍKOVI N</w:t>
      </w:r>
      <w:r w:rsidR="00FC3538">
        <w:rPr>
          <w:rFonts w:ascii="Times New Roman" w:eastAsia="Times New Roman" w:hAnsi="Times New Roman" w:cs="Times New Roman"/>
          <w:b/>
          <w:bCs/>
          <w:sz w:val="24"/>
          <w:szCs w:val="24"/>
        </w:rPr>
        <w:t>KP</w:t>
      </w:r>
    </w:p>
    <w:p w:rsidR="000518EE" w:rsidRDefault="000518EE" w:rsidP="000518E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538" w:rsidRPr="0014036E" w:rsidRDefault="00FC3538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Názov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518EE">
        <w:rPr>
          <w:rFonts w:ascii="Times New Roman" w:hAnsi="Times New Roman" w:cs="Times New Roman"/>
          <w:sz w:val="24"/>
          <w:szCs w:val="24"/>
          <w:lang w:val="en-US"/>
        </w:rPr>
        <w:t>lastník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0518EE" w:rsidRPr="000518EE" w:rsidRDefault="00FC3538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vlastníka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0518EE" w:rsidRPr="0014036E" w:rsidRDefault="00FC3538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</w:t>
      </w:r>
      <w:r w:rsidR="004B1AEF">
        <w:rPr>
          <w:rFonts w:ascii="Times New Roman" w:hAnsi="Times New Roman" w:cs="Times New Roman"/>
          <w:sz w:val="24"/>
          <w:szCs w:val="24"/>
          <w:lang w:val="en-US"/>
        </w:rPr>
        <w:t>ón</w:t>
      </w:r>
      <w:proofErr w:type="spellEnd"/>
      <w:r w:rsidR="004B1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8E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8EE">
        <w:rPr>
          <w:rFonts w:ascii="Times New Roman" w:hAnsi="Times New Roman" w:cs="Times New Roman"/>
          <w:sz w:val="24"/>
          <w:szCs w:val="24"/>
          <w:lang w:val="en-US"/>
        </w:rPr>
        <w:t>vlastníka</w:t>
      </w:r>
      <w:proofErr w:type="spellEnd"/>
      <w:r w:rsidR="000518EE"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FC3538" w:rsidRPr="00FC078A" w:rsidRDefault="00FC3538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1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vlastníka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893DD7" w:rsidRPr="00FC078A" w:rsidRDefault="00893DD7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Spracovateľ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FF8">
        <w:rPr>
          <w:rFonts w:ascii="Times New Roman" w:hAnsi="Times New Roman" w:cs="Times New Roman"/>
          <w:sz w:val="24"/>
          <w:szCs w:val="24"/>
          <w:lang w:val="en-US"/>
        </w:rPr>
        <w:t>prihlášky</w:t>
      </w:r>
      <w:proofErr w:type="spellEnd"/>
      <w:r w:rsidR="00A96FF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súťažného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078A" w:rsidRPr="0014036E" w:rsidRDefault="00FC3538" w:rsidP="00FC078A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</w:t>
      </w:r>
      <w:r w:rsidR="004B1AEF">
        <w:rPr>
          <w:rFonts w:ascii="Times New Roman" w:hAnsi="Times New Roman" w:cs="Times New Roman"/>
          <w:sz w:val="24"/>
          <w:szCs w:val="24"/>
          <w:lang w:val="en-US"/>
        </w:rPr>
        <w:t>ón</w:t>
      </w:r>
      <w:proofErr w:type="spellEnd"/>
      <w:r w:rsidR="004B1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78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78A">
        <w:rPr>
          <w:rFonts w:ascii="Times New Roman" w:hAnsi="Times New Roman" w:cs="Times New Roman"/>
          <w:sz w:val="24"/>
          <w:szCs w:val="24"/>
          <w:lang w:val="en-US"/>
        </w:rPr>
        <w:t>spracovateľa</w:t>
      </w:r>
      <w:proofErr w:type="spellEnd"/>
      <w:r w:rsidR="00A9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FF8">
        <w:rPr>
          <w:rFonts w:ascii="Times New Roman" w:hAnsi="Times New Roman" w:cs="Times New Roman"/>
          <w:sz w:val="24"/>
          <w:szCs w:val="24"/>
          <w:lang w:val="en-US"/>
        </w:rPr>
        <w:t>prihlášky</w:t>
      </w:r>
      <w:proofErr w:type="spellEnd"/>
      <w:r w:rsidR="00A96F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78A">
        <w:rPr>
          <w:rFonts w:ascii="Times New Roman" w:hAnsi="Times New Roman" w:cs="Times New Roman"/>
          <w:sz w:val="24"/>
          <w:szCs w:val="24"/>
          <w:lang w:val="en-US"/>
        </w:rPr>
        <w:t>súťažného</w:t>
      </w:r>
      <w:proofErr w:type="spellEnd"/>
      <w:r w:rsid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78A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</w:p>
    <w:p w:rsidR="00FC3538" w:rsidRPr="000518EE" w:rsidRDefault="00FC3538" w:rsidP="00FC078A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1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C3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spracovateľa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CC8">
        <w:rPr>
          <w:rFonts w:ascii="Times New Roman" w:hAnsi="Times New Roman" w:cs="Times New Roman"/>
          <w:sz w:val="24"/>
          <w:szCs w:val="24"/>
          <w:lang w:val="en-US"/>
        </w:rPr>
        <w:t>prihlášky</w:t>
      </w:r>
      <w:proofErr w:type="spellEnd"/>
      <w:r w:rsidR="002C0C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súťažného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</w:p>
    <w:p w:rsidR="00FC078A" w:rsidRPr="00893DD7" w:rsidRDefault="00FC078A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E97">
        <w:rPr>
          <w:rFonts w:ascii="Times New Roman" w:hAnsi="Times New Roman" w:cs="Times New Roman"/>
          <w:sz w:val="24"/>
          <w:szCs w:val="24"/>
          <w:lang w:val="en-US"/>
        </w:rPr>
        <w:t xml:space="preserve">pre </w:t>
      </w:r>
      <w:proofErr w:type="spellStart"/>
      <w:r w:rsidR="00565E97">
        <w:rPr>
          <w:rFonts w:ascii="Times New Roman" w:hAnsi="Times New Roman" w:cs="Times New Roman"/>
          <w:sz w:val="24"/>
          <w:szCs w:val="24"/>
          <w:lang w:val="en-US"/>
        </w:rPr>
        <w:t>potreby</w:t>
      </w:r>
      <w:proofErr w:type="spellEnd"/>
      <w:r w:rsidR="00565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zabezpeč</w:t>
      </w:r>
      <w:r w:rsidR="00565E97">
        <w:rPr>
          <w:rFonts w:ascii="Times New Roman" w:hAnsi="Times New Roman" w:cs="Times New Roman"/>
          <w:sz w:val="24"/>
          <w:szCs w:val="24"/>
          <w:lang w:val="en-US"/>
        </w:rPr>
        <w:t>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E97">
        <w:rPr>
          <w:rFonts w:ascii="Times New Roman" w:hAnsi="Times New Roman" w:cs="Times New Roman"/>
          <w:sz w:val="24"/>
          <w:szCs w:val="24"/>
          <w:lang w:val="en-US"/>
        </w:rPr>
        <w:t>obhliadky</w:t>
      </w:r>
      <w:proofErr w:type="spellEnd"/>
      <w:r w:rsidR="00565E97">
        <w:rPr>
          <w:rFonts w:ascii="Times New Roman" w:hAnsi="Times New Roman" w:cs="Times New Roman"/>
          <w:sz w:val="24"/>
          <w:szCs w:val="24"/>
          <w:lang w:val="en-US"/>
        </w:rPr>
        <w:t xml:space="preserve"> in situ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odborn</w:t>
      </w:r>
      <w:r w:rsidR="00565E97">
        <w:rPr>
          <w:rFonts w:ascii="Times New Roman" w:hAnsi="Times New Roman" w:cs="Times New Roman"/>
          <w:sz w:val="24"/>
          <w:szCs w:val="24"/>
          <w:lang w:val="en-US"/>
        </w:rPr>
        <w:t>ú</w:t>
      </w:r>
      <w:proofErr w:type="spellEnd"/>
      <w:r w:rsidR="00565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porot</w:t>
      </w:r>
      <w:r w:rsidR="00565E9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565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3DD7" w:rsidRPr="0014036E" w:rsidRDefault="00FC3538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</w:t>
      </w:r>
      <w:r w:rsidR="004B1AEF">
        <w:rPr>
          <w:rFonts w:ascii="Times New Roman" w:hAnsi="Times New Roman" w:cs="Times New Roman"/>
          <w:sz w:val="24"/>
          <w:szCs w:val="24"/>
          <w:lang w:val="en-US"/>
        </w:rPr>
        <w:t>ón</w:t>
      </w:r>
      <w:proofErr w:type="spellEnd"/>
      <w:r w:rsidR="004B1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DD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9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78A">
        <w:rPr>
          <w:rFonts w:ascii="Times New Roman" w:hAnsi="Times New Roman" w:cs="Times New Roman"/>
          <w:sz w:val="24"/>
          <w:szCs w:val="24"/>
          <w:lang w:val="en-US"/>
        </w:rPr>
        <w:t>kontaktnú</w:t>
      </w:r>
      <w:proofErr w:type="spellEnd"/>
      <w:r w:rsid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78A">
        <w:rPr>
          <w:rFonts w:ascii="Times New Roman" w:hAnsi="Times New Roman" w:cs="Times New Roman"/>
          <w:sz w:val="24"/>
          <w:szCs w:val="24"/>
          <w:lang w:val="en-US"/>
        </w:rPr>
        <w:t>osobu</w:t>
      </w:r>
      <w:proofErr w:type="spellEnd"/>
      <w:r w:rsidR="0089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3538" w:rsidRPr="0014036E" w:rsidRDefault="00FC3538" w:rsidP="000518E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1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18EE" w:rsidRDefault="000518EE" w:rsidP="000518E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2F7" w:rsidRDefault="007702F7" w:rsidP="007702F7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INFORMÁCIE O OSOBÁCH ZAPOJENÝCH DO OBNOVY/REŠTAUROVANIA N</w:t>
      </w:r>
      <w:r w:rsidR="00FC3538">
        <w:rPr>
          <w:rFonts w:ascii="Times New Roman" w:eastAsia="Times New Roman" w:hAnsi="Times New Roman" w:cs="Times New Roman"/>
          <w:b/>
          <w:bCs/>
          <w:sz w:val="24"/>
          <w:szCs w:val="24"/>
        </w:rPr>
        <w:t>KP</w:t>
      </w:r>
    </w:p>
    <w:p w:rsidR="007702F7" w:rsidRDefault="007702F7" w:rsidP="007702F7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2F7" w:rsidRPr="000518EE" w:rsidRDefault="000F3E8C" w:rsidP="007702F7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Investor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7702F7" w:rsidRPr="00893DD7" w:rsidRDefault="000F3E8C" w:rsidP="007702F7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Finanční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partneri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  <w:r w:rsidR="007702F7"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Dotačného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MKSR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Obnovme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proofErr w:type="gramEnd"/>
      <w:r w:rsidR="003D5292">
        <w:rPr>
          <w:rFonts w:ascii="Times New Roman" w:hAnsi="Times New Roman" w:cs="Times New Roman"/>
          <w:sz w:val="24"/>
          <w:szCs w:val="24"/>
          <w:lang w:val="en-US"/>
        </w:rPr>
        <w:t xml:space="preserve"> a pod</w:t>
      </w:r>
      <w:r w:rsidR="0014093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93DD7" w:rsidRPr="000F3E8C" w:rsidRDefault="00893DD7" w:rsidP="007702F7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finančných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prostriedkov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investovaných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  <w:r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6333EA" w:rsidRPr="006333EA" w:rsidRDefault="000F3E8C" w:rsidP="004E45C3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Miestne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príslušný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krajský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pamiatkový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úrad</w:t>
      </w:r>
      <w:proofErr w:type="spellEnd"/>
      <w:r w:rsidR="00893DD7"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3EA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="006333EA">
        <w:rPr>
          <w:rFonts w:ascii="Times New Roman" w:hAnsi="Times New Roman" w:cs="Times New Roman"/>
          <w:sz w:val="24"/>
          <w:szCs w:val="24"/>
          <w:lang w:val="en-US"/>
        </w:rPr>
        <w:t>vyberte</w:t>
      </w:r>
      <w:proofErr w:type="spellEnd"/>
      <w:r w:rsidR="006333E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4E45C3" w:rsidRPr="0014036E" w:rsidRDefault="00893DD7" w:rsidP="006333EA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5C3">
        <w:rPr>
          <w:rFonts w:ascii="Times New Roman" w:hAnsi="Times New Roman" w:cs="Times New Roman"/>
          <w:sz w:val="24"/>
          <w:szCs w:val="24"/>
          <w:lang w:val="en-US"/>
        </w:rPr>
        <w:t>(KPÚ BA, KPÚ TT, KPÚ NR, KPÚ TN, KPÚ ZA, KPÚ BB, KPÚ PO, KPÚ KE)</w:t>
      </w:r>
      <w:r w:rsidR="004E45C3"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3E8C" w:rsidRPr="00C81D9D" w:rsidRDefault="00893DD7" w:rsidP="004E45C3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Metodik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  <w:r w:rsidR="006956BC"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určený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miestne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príslušným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krajským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pamiatkovým</w:t>
      </w:r>
      <w:proofErr w:type="spellEnd"/>
      <w:r w:rsidRPr="004E4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5C3">
        <w:rPr>
          <w:rFonts w:ascii="Times New Roman" w:hAnsi="Times New Roman" w:cs="Times New Roman"/>
          <w:sz w:val="24"/>
          <w:szCs w:val="24"/>
          <w:lang w:val="en-US"/>
        </w:rPr>
        <w:t>úradom</w:t>
      </w:r>
      <w:proofErr w:type="spellEnd"/>
    </w:p>
    <w:p w:rsidR="00473ACC" w:rsidRPr="000F3E8C" w:rsidRDefault="00473ACC" w:rsidP="00473AC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zámeru</w:t>
      </w:r>
      <w:proofErr w:type="spellEnd"/>
      <w:r w:rsidRPr="000F3E8C">
        <w:rPr>
          <w:sz w:val="24"/>
          <w:szCs w:val="24"/>
          <w:lang w:val="en-US"/>
        </w:rPr>
        <w:t xml:space="preserve"> 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 NKP (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architekt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reštaurátor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statik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iný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špecialista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>, a pod.)</w:t>
      </w:r>
    </w:p>
    <w:p w:rsidR="00473ACC" w:rsidRPr="0014036E" w:rsidRDefault="00473ACC" w:rsidP="00473AC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zámeru</w:t>
      </w:r>
      <w:proofErr w:type="spellEnd"/>
      <w:r w:rsidR="00AD3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138"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 w:rsidR="00AD313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D3138"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  <w:r w:rsidRPr="000F3E8C">
        <w:rPr>
          <w:sz w:val="24"/>
          <w:szCs w:val="24"/>
          <w:lang w:val="en-US"/>
        </w:rPr>
        <w:t xml:space="preserve"> </w:t>
      </w:r>
    </w:p>
    <w:p w:rsidR="00473ACC" w:rsidRPr="000518EE" w:rsidRDefault="00473ACC" w:rsidP="00473AC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 xml:space="preserve">Mail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zámeru</w:t>
      </w:r>
      <w:proofErr w:type="spellEnd"/>
      <w:r w:rsidR="00AD3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138"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 w:rsidR="00AD313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D3138"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</w:p>
    <w:p w:rsidR="00473ACC" w:rsidRPr="0013309B" w:rsidRDefault="00444CC8" w:rsidP="00473AC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73ACC">
        <w:rPr>
          <w:rFonts w:ascii="Times New Roman" w:hAnsi="Times New Roman" w:cs="Times New Roman"/>
          <w:sz w:val="24"/>
          <w:szCs w:val="24"/>
          <w:lang w:val="en-US"/>
        </w:rPr>
        <w:t>hotovite</w:t>
      </w:r>
      <w:r>
        <w:rPr>
          <w:rFonts w:ascii="Times New Roman" w:hAnsi="Times New Roman" w:cs="Times New Roman"/>
          <w:sz w:val="24"/>
          <w:szCs w:val="24"/>
          <w:lang w:val="en-US"/>
        </w:rPr>
        <w:t>lia</w:t>
      </w:r>
      <w:proofErr w:type="spellEnd"/>
      <w:r w:rsidR="00473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ACC"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 w:rsidR="00473AC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73ACC"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  <w:r w:rsidR="00473ACC" w:rsidRPr="000518EE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  <w:r w:rsidR="00AD31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D3138">
        <w:rPr>
          <w:rFonts w:ascii="Times New Roman" w:hAnsi="Times New Roman" w:cs="Times New Roman"/>
          <w:sz w:val="24"/>
          <w:szCs w:val="24"/>
          <w:lang w:val="en-US"/>
        </w:rPr>
        <w:t>uviesť</w:t>
      </w:r>
      <w:proofErr w:type="spellEnd"/>
      <w:r w:rsidR="00AD3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138">
        <w:rPr>
          <w:rFonts w:ascii="Times New Roman" w:hAnsi="Times New Roman" w:cs="Times New Roman"/>
          <w:sz w:val="24"/>
          <w:szCs w:val="24"/>
          <w:lang w:val="en-US"/>
        </w:rPr>
        <w:t>zoznam</w:t>
      </w:r>
      <w:proofErr w:type="spellEnd"/>
      <w:r w:rsidR="00AD313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73ACC" w:rsidRPr="004E45C3" w:rsidRDefault="00473ACC" w:rsidP="00C81D9D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2F7" w:rsidRDefault="007702F7" w:rsidP="000518E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E8C" w:rsidRDefault="000F3E8C" w:rsidP="000F3E8C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VLASTNÁ REALIZÁCIA OBNOVY/REŠTAUROVANIA N</w:t>
      </w:r>
      <w:r w:rsidR="00FC3538">
        <w:rPr>
          <w:rFonts w:ascii="Times New Roman" w:eastAsia="Times New Roman" w:hAnsi="Times New Roman" w:cs="Times New Roman"/>
          <w:b/>
          <w:bCs/>
          <w:sz w:val="24"/>
          <w:szCs w:val="24"/>
        </w:rPr>
        <w:t>KP</w:t>
      </w:r>
    </w:p>
    <w:p w:rsidR="000F3E8C" w:rsidRDefault="000F3E8C" w:rsidP="000F3E8C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E8C" w:rsidRPr="0014036E" w:rsidRDefault="000F3E8C" w:rsidP="000F3E8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Obdobie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reštaurovanie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NKP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realizovan</w:t>
      </w:r>
      <w:r w:rsidR="00473ACC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</w:p>
    <w:p w:rsidR="004E45C3" w:rsidRPr="000518EE" w:rsidRDefault="004E45C3" w:rsidP="000F3E8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73ACC">
        <w:rPr>
          <w:rFonts w:ascii="Times New Roman" w:hAnsi="Times New Roman" w:cs="Times New Roman"/>
          <w:sz w:val="24"/>
          <w:szCs w:val="24"/>
          <w:lang w:val="en-US"/>
        </w:rPr>
        <w:t>reštaurovanie</w:t>
      </w:r>
      <w:proofErr w:type="spellEnd"/>
      <w:r w:rsidR="00473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ukončen</w:t>
      </w:r>
      <w:r w:rsidR="00473ACC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</w:p>
    <w:p w:rsidR="000F3E8C" w:rsidRPr="00123BAE" w:rsidRDefault="000F3E8C" w:rsidP="000F3E8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Úroveň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realizovaného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zásahu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3E8C">
        <w:rPr>
          <w:rFonts w:ascii="Times New Roman" w:hAnsi="Times New Roman" w:cs="Times New Roman"/>
          <w:sz w:val="24"/>
          <w:szCs w:val="24"/>
          <w:lang w:val="en-US"/>
        </w:rPr>
        <w:t>reštaurovania</w:t>
      </w:r>
      <w:proofErr w:type="spellEnd"/>
      <w:r w:rsidRPr="000F3E8C">
        <w:rPr>
          <w:rFonts w:ascii="Times New Roman" w:hAnsi="Times New Roman" w:cs="Times New Roman"/>
          <w:sz w:val="24"/>
          <w:szCs w:val="24"/>
          <w:lang w:val="en-US"/>
        </w:rPr>
        <w:t xml:space="preserve"> NKP </w:t>
      </w:r>
    </w:p>
    <w:p w:rsidR="00123BAE" w:rsidRPr="00123BAE" w:rsidRDefault="00123BAE" w:rsidP="000F3E8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BAE">
        <w:rPr>
          <w:rFonts w:ascii="Times New Roman" w:hAnsi="Times New Roman" w:cs="Times New Roman"/>
          <w:sz w:val="24"/>
          <w:szCs w:val="24"/>
        </w:rPr>
        <w:t xml:space="preserve">Výber relevantnej dokumentácie technického stavu NKP pred začiatkom prác, navrhované a aplikované metódy a technológie prác (napr. prípravná dokumentácia, dokumentácia z pamiatkového výskumu, návrh na reštaurovanie, dokumentácia z vykonaných reštaurátorských </w:t>
      </w:r>
      <w:r w:rsidRPr="00123BAE">
        <w:rPr>
          <w:rFonts w:ascii="Times New Roman" w:hAnsi="Times New Roman" w:cs="Times New Roman"/>
          <w:sz w:val="24"/>
          <w:szCs w:val="24"/>
        </w:rPr>
        <w:lastRenderedPageBreak/>
        <w:t>prác, projektová dokumentácia a pod.)</w:t>
      </w:r>
    </w:p>
    <w:p w:rsidR="00123BAE" w:rsidRPr="00123BAE" w:rsidRDefault="00123BAE" w:rsidP="000F3E8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BAE">
        <w:rPr>
          <w:rFonts w:ascii="Times New Roman" w:hAnsi="Times New Roman" w:cs="Times New Roman"/>
          <w:sz w:val="24"/>
          <w:szCs w:val="24"/>
        </w:rPr>
        <w:t>Výber relevantných rozhodnutí, záväzných stanovísk, vyjadrení, zápisníc miestne príslušného Krajského pamiatkového úradu k zámeru a ukončeniu obnovy NKP, ktoré sú významné v kontexte komplexnej/ucelenej časti obnovy/reštaurovania</w:t>
      </w:r>
    </w:p>
    <w:p w:rsidR="00FC078A" w:rsidRPr="00123BAE" w:rsidRDefault="00FC078A" w:rsidP="000F3E8C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vykonaný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uviesť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aký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pamiatkový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iný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výskum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vykonaný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6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kedy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kým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 w:rsidRPr="00123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BAE">
        <w:rPr>
          <w:rFonts w:ascii="Times New Roman" w:hAnsi="Times New Roman" w:cs="Times New Roman"/>
          <w:sz w:val="24"/>
          <w:szCs w:val="24"/>
          <w:lang w:val="en-US"/>
        </w:rPr>
        <w:t>vykonaný</w:t>
      </w:r>
      <w:proofErr w:type="spellEnd"/>
    </w:p>
    <w:p w:rsidR="000F3E8C" w:rsidRDefault="000F3E8C" w:rsidP="000518EE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09B" w:rsidRDefault="0014036E" w:rsidP="0013309B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POVINNÉ </w:t>
      </w:r>
      <w:r w:rsidR="0013309B">
        <w:rPr>
          <w:rFonts w:ascii="Times New Roman" w:eastAsia="Times New Roman" w:hAnsi="Times New Roman" w:cs="Times New Roman"/>
          <w:b/>
          <w:bCs/>
          <w:sz w:val="24"/>
          <w:szCs w:val="24"/>
        </w:rPr>
        <w:t>PRÍLOHY SÚŤAŽNÉHO PROJEKTU</w:t>
      </w:r>
    </w:p>
    <w:p w:rsidR="00734A6D" w:rsidRDefault="00734A6D" w:rsidP="0013309B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36E" w:rsidRPr="00C81D9D" w:rsidRDefault="0014036E" w:rsidP="00C81D9D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Kópia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výpisu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ÚZPF</w:t>
      </w:r>
    </w:p>
    <w:p w:rsidR="0014036E" w:rsidRPr="00C81D9D" w:rsidRDefault="0014036E" w:rsidP="00C81D9D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Súhlas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vlastníka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NKP s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prihlásením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NKP do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súťaže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- v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prihlášku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súťaže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predkladá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iný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subjekt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vlastník</w:t>
      </w:r>
      <w:proofErr w:type="spellEnd"/>
    </w:p>
    <w:p w:rsidR="00A96FF8" w:rsidRPr="00FC078A" w:rsidRDefault="00A96FF8" w:rsidP="00C81D9D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Doklad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vlastníctve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NKP </w:t>
      </w:r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(v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nehnuteľnej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NKP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aktuálny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list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vlastníctva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kópia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katastrálnej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mapy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hnuteľnej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NKP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čestné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prehlásenie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C078A">
        <w:rPr>
          <w:rFonts w:ascii="Times New Roman" w:hAnsi="Times New Roman" w:cs="Times New Roman"/>
          <w:sz w:val="24"/>
          <w:szCs w:val="24"/>
          <w:lang w:val="en-US"/>
        </w:rPr>
        <w:t>vlastníctve</w:t>
      </w:r>
      <w:proofErr w:type="spellEnd"/>
      <w:r w:rsidRPr="00FC07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46E84" w:rsidRPr="00123BAE" w:rsidRDefault="00346E84" w:rsidP="00C81D9D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BAE">
        <w:rPr>
          <w:rFonts w:ascii="Times New Roman" w:hAnsi="Times New Roman" w:cs="Times New Roman"/>
          <w:sz w:val="24"/>
          <w:szCs w:val="24"/>
        </w:rPr>
        <w:t>Výber relevantnej dokumentácie technického stavu NKP pred začiatkom prác, navrhované a aplikované metódy a technológie prác (napr. prípravná dokumentácia, dokumentácia z pamiatkového výskumu, návrh na reštaurovanie, dokumentácia z vykonaných reštaurátorských prác, projektová dokumentácia a pod.)</w:t>
      </w:r>
    </w:p>
    <w:p w:rsidR="00346E84" w:rsidRPr="00123BAE" w:rsidRDefault="00346E84" w:rsidP="00C81D9D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BAE">
        <w:rPr>
          <w:rFonts w:ascii="Times New Roman" w:hAnsi="Times New Roman" w:cs="Times New Roman"/>
          <w:sz w:val="24"/>
          <w:szCs w:val="24"/>
        </w:rPr>
        <w:t>Výber relevantných rozhodnutí, záväzných stanovísk, vyjadrení, zápisníc miestne príslušného Krajského pamiatkového úradu k zámeru a ukončeniu obnovy NKP, ktoré sú významné v kontexte komplexnej/ucelenej časti obnovy/reštaurovania</w:t>
      </w:r>
    </w:p>
    <w:p w:rsidR="00D31D57" w:rsidRPr="00C81D9D" w:rsidRDefault="0013309B" w:rsidP="00C81D9D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Ohlasy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články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médiách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reakcia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prebiehajúcu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ukončenú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D9D">
        <w:rPr>
          <w:rFonts w:ascii="Times New Roman" w:hAnsi="Times New Roman" w:cs="Times New Roman"/>
          <w:sz w:val="24"/>
          <w:szCs w:val="24"/>
          <w:lang w:val="en-US"/>
        </w:rPr>
        <w:t>obnovu</w:t>
      </w:r>
      <w:proofErr w:type="spellEnd"/>
      <w:r w:rsidRPr="00C81D9D">
        <w:rPr>
          <w:rFonts w:ascii="Times New Roman" w:hAnsi="Times New Roman" w:cs="Times New Roman"/>
          <w:sz w:val="24"/>
          <w:szCs w:val="24"/>
          <w:lang w:val="en-US"/>
        </w:rPr>
        <w:t xml:space="preserve"> NKP</w:t>
      </w:r>
    </w:p>
    <w:p w:rsidR="00734A6D" w:rsidRPr="00734A6D" w:rsidRDefault="0013309B" w:rsidP="00C81D9D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A6D">
        <w:rPr>
          <w:rFonts w:ascii="Times New Roman" w:hAnsi="Times New Roman" w:cs="Times New Roman"/>
          <w:b/>
          <w:sz w:val="24"/>
          <w:szCs w:val="24"/>
        </w:rPr>
        <w:t>Zreteľná fotodokumentácia</w:t>
      </w:r>
      <w:r w:rsidR="00734A6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34A6D" w:rsidRPr="0013309B">
        <w:rPr>
          <w:rFonts w:ascii="Times New Roman" w:hAnsi="Times New Roman" w:cs="Times New Roman"/>
          <w:sz w:val="24"/>
          <w:szCs w:val="24"/>
        </w:rPr>
        <w:t>minimálne 10 detailných záberov</w:t>
      </w:r>
      <w:r w:rsidR="00734A6D">
        <w:rPr>
          <w:rFonts w:ascii="Times New Roman" w:hAnsi="Times New Roman" w:cs="Times New Roman"/>
          <w:sz w:val="24"/>
          <w:szCs w:val="24"/>
        </w:rPr>
        <w:t xml:space="preserve">, </w:t>
      </w:r>
      <w:r w:rsidR="00734A6D" w:rsidRPr="00C07D38">
        <w:rPr>
          <w:rFonts w:ascii="Times New Roman" w:hAnsi="Times New Roman" w:cs="Times New Roman"/>
          <w:sz w:val="24"/>
          <w:szCs w:val="24"/>
        </w:rPr>
        <w:t>max. veľkosť súborov 2 MB, min rozlíšenie 300 dpi</w:t>
      </w:r>
      <w:r w:rsidR="00734A6D">
        <w:rPr>
          <w:rFonts w:ascii="Times New Roman" w:hAnsi="Times New Roman" w:cs="Times New Roman"/>
          <w:sz w:val="24"/>
          <w:szCs w:val="24"/>
        </w:rPr>
        <w:t>:</w:t>
      </w:r>
    </w:p>
    <w:p w:rsidR="00734A6D" w:rsidRDefault="00734A6D" w:rsidP="00734A6D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hAnsi="Times New Roman" w:cs="Times New Roman"/>
          <w:sz w:val="24"/>
          <w:szCs w:val="24"/>
        </w:rPr>
      </w:pPr>
      <w:r w:rsidRPr="00734A6D">
        <w:rPr>
          <w:rFonts w:ascii="Times New Roman" w:hAnsi="Times New Roman" w:cs="Times New Roman"/>
          <w:sz w:val="24"/>
          <w:szCs w:val="24"/>
        </w:rPr>
        <w:t>-</w:t>
      </w:r>
      <w:r w:rsidR="0013309B" w:rsidRPr="0013309B">
        <w:rPr>
          <w:rFonts w:ascii="Times New Roman" w:hAnsi="Times New Roman" w:cs="Times New Roman"/>
          <w:sz w:val="24"/>
          <w:szCs w:val="24"/>
        </w:rPr>
        <w:t xml:space="preserve"> celku v kontexte okolia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734A6D" w:rsidRDefault="00734A6D" w:rsidP="00734A6D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09B" w:rsidRPr="0013309B">
        <w:rPr>
          <w:rFonts w:ascii="Times New Roman" w:hAnsi="Times New Roman" w:cs="Times New Roman"/>
          <w:sz w:val="24"/>
          <w:szCs w:val="24"/>
        </w:rPr>
        <w:t>detailov (pôvodný stav pred začatím prác, zábery počas realizácie prác a po ich ukončení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309B" w:rsidRDefault="00734A6D" w:rsidP="00734A6D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09B" w:rsidRPr="0013309B">
        <w:rPr>
          <w:rFonts w:ascii="Times New Roman" w:hAnsi="Times New Roman" w:cs="Times New Roman"/>
          <w:sz w:val="24"/>
          <w:szCs w:val="24"/>
        </w:rPr>
        <w:t>jeden celkový pohľad</w:t>
      </w:r>
      <w:r w:rsidR="0013309B" w:rsidRPr="00051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31B8" w:rsidRDefault="00FB31B8" w:rsidP="00FB31B8">
      <w:pPr>
        <w:pStyle w:val="Odsekzoznamu"/>
        <w:widowControl w:val="0"/>
        <w:numPr>
          <w:ilvl w:val="0"/>
          <w:numId w:val="8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09B">
        <w:rPr>
          <w:rFonts w:ascii="Times New Roman" w:eastAsia="Times New Roman" w:hAnsi="Times New Roman" w:cs="Times New Roman"/>
          <w:bCs/>
          <w:sz w:val="24"/>
          <w:szCs w:val="24"/>
        </w:rPr>
        <w:t xml:space="preserve">Voľný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príbeh NKP formou písaného textu (v rozsahu max. jedna A4)</w:t>
      </w:r>
    </w:p>
    <w:p w:rsidR="00FB31B8" w:rsidRDefault="00FB31B8" w:rsidP="00734A6D">
      <w:pPr>
        <w:pStyle w:val="Odsekzoznamu"/>
        <w:widowControl w:val="0"/>
        <w:suppressAutoHyphens/>
        <w:autoSpaceDE w:val="0"/>
        <w:autoSpaceDN w:val="0"/>
        <w:spacing w:before="13" w:after="0" w:line="240" w:lineRule="auto"/>
        <w:ind w:left="-49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BAE" w:rsidRDefault="00123BAE" w:rsidP="00123BA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3EA" w:rsidRDefault="006333EA" w:rsidP="00123BA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012" w:rsidRDefault="00165012" w:rsidP="00165012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NEPOVINNÉ PRÍLOHY SÚŤAŽNÉHO PROJEKTU</w:t>
      </w:r>
    </w:p>
    <w:p w:rsidR="00165012" w:rsidRPr="00165012" w:rsidRDefault="00165012" w:rsidP="00165012">
      <w:pPr>
        <w:pStyle w:val="Odsekzoznamu"/>
        <w:widowControl w:val="0"/>
        <w:numPr>
          <w:ilvl w:val="0"/>
          <w:numId w:val="7"/>
        </w:numPr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012">
        <w:rPr>
          <w:rFonts w:ascii="Times New Roman" w:eastAsia="Times New Roman" w:hAnsi="Times New Roman" w:cs="Times New Roman"/>
          <w:bCs/>
          <w:sz w:val="24"/>
          <w:szCs w:val="24"/>
        </w:rPr>
        <w:t>Voľný príbeh formou videonahrávky (v rozsahu max 5 min)</w:t>
      </w:r>
      <w:r w:rsidR="0023002E">
        <w:rPr>
          <w:rFonts w:ascii="Times New Roman" w:eastAsia="Times New Roman" w:hAnsi="Times New Roman" w:cs="Times New Roman"/>
          <w:bCs/>
          <w:sz w:val="24"/>
          <w:szCs w:val="24"/>
        </w:rPr>
        <w:t xml:space="preserve">, môže byť aj odkaz na </w:t>
      </w:r>
      <w:proofErr w:type="spellStart"/>
      <w:r w:rsidR="002300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="0023002E">
        <w:rPr>
          <w:rFonts w:ascii="Times New Roman" w:eastAsia="Times New Roman" w:hAnsi="Times New Roman" w:cs="Times New Roman"/>
          <w:bCs/>
          <w:sz w:val="24"/>
          <w:szCs w:val="24"/>
        </w:rPr>
        <w:t xml:space="preserve"> tube kanál</w:t>
      </w:r>
    </w:p>
    <w:p w:rsidR="00165012" w:rsidRDefault="00165012" w:rsidP="00165012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012" w:rsidRDefault="00165012" w:rsidP="00123BA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012" w:rsidRDefault="00165012" w:rsidP="00123BA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BAE" w:rsidRDefault="00123BAE" w:rsidP="00123BA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SÚHLAS S PODMIENKAMI SÚŤAŽE</w:t>
      </w:r>
    </w:p>
    <w:p w:rsidR="00E400B2" w:rsidRDefault="00E400B2" w:rsidP="00123BA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00B2" w:rsidRPr="0014036E" w:rsidRDefault="00E400B2" w:rsidP="0014036E">
      <w:pPr>
        <w:widowControl w:val="0"/>
        <w:suppressAutoHyphens/>
        <w:autoSpaceDE w:val="0"/>
        <w:autoSpaceDN w:val="0"/>
        <w:spacing w:before="13" w:after="0" w:line="240" w:lineRule="auto"/>
        <w:ind w:left="-426" w:right="-1" w:hanging="141"/>
        <w:rPr>
          <w:rFonts w:ascii="Times New Roman" w:hAnsi="Times New Roman" w:cs="Times New Roman"/>
          <w:sz w:val="24"/>
          <w:szCs w:val="24"/>
        </w:rPr>
      </w:pPr>
      <w:r w:rsidRPr="00050B0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73D1" wp14:editId="63F2E2F4">
                <wp:simplePos x="0" y="0"/>
                <wp:positionH relativeFrom="margin">
                  <wp:posOffset>-530860</wp:posOffset>
                </wp:positionH>
                <wp:positionV relativeFrom="paragraph">
                  <wp:posOffset>13335</wp:posOffset>
                </wp:positionV>
                <wp:extent cx="111125" cy="122555"/>
                <wp:effectExtent l="0" t="0" r="22225" b="1079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2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6" style="position:absolute;margin-left:-41.8pt;margin-top:1.05pt;width:8.75pt;height: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19mgIAAIQFAAAOAAAAZHJzL2Uyb0RvYy54bWysVM1u2zAMvg/YOwi6r46NptuMOkXQosOA&#10;oi2WDj0rslQLk0VNUuJkj7bDTtt7jZJ/EnTFDsN8kEmR/PgjkucXu1aTrXBegalofjKjRBgOtTJP&#10;Ff38cP3mHSU+MFMzDUZUdC88vVi8fnXe2VIU0ICuhSMIYnzZ2Yo2IdgyyzxvRMv8CVhhUCjBtSwg&#10;656y2rEO0VudFbPZWdaBq60DLrzH26teSBcJX0rBw52UXgSiK4qxhXS6dK7jmS3OWfnkmG0UH8Jg&#10;/xBFy5RBpxPUFQuMbJz6A6pV3IEHGU44tBlIqbhIOWA2+exZNquGWZFyweJ4O5XJ/z9Yfru9d0TV&#10;FT2jxLAWn+huXf/8/uuHUV/IWaxPZ32Jait77wbOIxmT3UnXxj+mQXappvuppmIXCMfLHL9iTglH&#10;UV4U8/k8YmYHY+t8+CCgJZGoqMMnS5Vk2xsfetVRJfoycK20xntWahNPD1rV8S4xsW/EpXZky/DF&#10;wy4fvB1poe9omcW8+kwSFfZa9KifhMSKYOxFCiT14gGTcS5MyHtRw2rRu5rP8BudjVGkRLVBwIgs&#10;McgJewAYNXuQEbtPe9CPpiK18mQ8+1tgvfFkkTyDCZNxqwy4lwA0ZjV47vXHIvWliVVaQ73HfnHQ&#10;D5K3/Frhs90wH+6Zw8nBGcNtEO7wkBq6isJAUdKA+/bSfdTHhkYpJR1OYkX91w1zghL90WCrv89P&#10;T+PoJuZ0/rZAxh1L1scSs2kvAZ8+x71jeSKjftAjKR20j7g0ltEripjh6LuiPLiRuQz9hsC1w8Vy&#10;mdRwXC0LN2ZleQSPVY1t+bB7ZM4OvRuw6W9hnFpWPmvhXjdaGlhuAkiV+vtQ16HeOOqpcYa1FHfJ&#10;MZ+0Dstz8RsAAP//AwBQSwMEFAAGAAgAAAAhAA4Hwt3gAAAACAEAAA8AAABkcnMvZG93bnJldi54&#10;bWxMj0FLw0AQhe+C/2EZwUtJN40SSsymFKG2CArW9uBtm51mg9nZkN228d87PeltHu/x5nvlYnSd&#10;OOMQWk8KZtMUBFLtTUuNgt3nKpmDCFGT0Z0nVPCDARbV7U2pC+Mv9IHnbWwEl1AotAIbY19IGWqL&#10;Toep75HYO/rB6chyaKQZ9IXLXSezNM2l0y3xB6t7fLZYf29PTsFqbSdL+fq27zfh/eiyTf+ynnwp&#10;dX83Lp9ARBzjXxiu+IwOFTMd/IlMEJ2CZP6Qc1RBNgPBfpLnfByu+hFkVcr/A6pfAAAA//8DAFBL&#10;AQItABQABgAIAAAAIQC2gziS/gAAAOEBAAATAAAAAAAAAAAAAAAAAAAAAABbQ29udGVudF9UeXBl&#10;c10ueG1sUEsBAi0AFAAGAAgAAAAhADj9If/WAAAAlAEAAAsAAAAAAAAAAAAAAAAALwEAAF9yZWxz&#10;Ly5yZWxzUEsBAi0AFAAGAAgAAAAhAOCQzX2aAgAAhAUAAA4AAAAAAAAAAAAAAAAALgIAAGRycy9l&#10;Mm9Eb2MueG1sUEsBAi0AFAAGAAgAAAAhAA4Hwt3gAAAACAEAAA8AAAAAAAAAAAAAAAAA9AQAAGRy&#10;cy9kb3ducmV2LnhtbFBLBQYAAAAABAAEAPMAAAABBg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  <w:r w:rsidRPr="0014036E">
        <w:rPr>
          <w:rFonts w:ascii="Times New Roman" w:hAnsi="Times New Roman" w:cs="Times New Roman"/>
          <w:sz w:val="24"/>
          <w:szCs w:val="24"/>
        </w:rPr>
        <w:t>Súhlasím so znením štatútu súťaže KULTÚRNA PAMIATKA ROKA - FÉNIX, č. MK-7739/2021-110/23638</w:t>
      </w:r>
      <w:r w:rsidR="002175C1" w:rsidRPr="0014036E">
        <w:rPr>
          <w:rFonts w:ascii="Times New Roman" w:hAnsi="Times New Roman" w:cs="Times New Roman"/>
          <w:sz w:val="24"/>
          <w:szCs w:val="24"/>
        </w:rPr>
        <w:t xml:space="preserve"> zo dňa 2.11.2021</w:t>
      </w:r>
      <w:r w:rsidRPr="0014036E">
        <w:rPr>
          <w:rFonts w:ascii="Times New Roman" w:hAnsi="Times New Roman" w:cs="Times New Roman"/>
          <w:sz w:val="24"/>
          <w:szCs w:val="24"/>
        </w:rPr>
        <w:t xml:space="preserve">, ktorý je zverejnený na web stránke Ministerstva kultúry SR a partneroch súťaže. </w:t>
      </w:r>
    </w:p>
    <w:p w:rsidR="00E400B2" w:rsidRDefault="00E400B2" w:rsidP="00123BA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Arial" w:hAnsi="Arial" w:cs="Arial"/>
          <w:sz w:val="20"/>
          <w:szCs w:val="20"/>
        </w:rPr>
      </w:pPr>
    </w:p>
    <w:p w:rsidR="00E400B2" w:rsidRDefault="00E400B2" w:rsidP="00123BAE">
      <w:pPr>
        <w:widowControl w:val="0"/>
        <w:suppressAutoHyphens/>
        <w:autoSpaceDE w:val="0"/>
        <w:autoSpaceDN w:val="0"/>
        <w:spacing w:before="13" w:after="0" w:line="240" w:lineRule="auto"/>
        <w:ind w:left="-851" w:right="-1"/>
        <w:rPr>
          <w:rFonts w:ascii="Arial" w:hAnsi="Arial" w:cs="Arial"/>
          <w:sz w:val="20"/>
          <w:szCs w:val="20"/>
        </w:rPr>
      </w:pPr>
    </w:p>
    <w:p w:rsidR="00570084" w:rsidRPr="00551F6D" w:rsidRDefault="00570084" w:rsidP="00570084">
      <w:pPr>
        <w:ind w:left="-284"/>
        <w:rPr>
          <w:rFonts w:ascii="Times New Roman" w:hAnsi="Times New Roman" w:cs="Times New Roman"/>
          <w:sz w:val="24"/>
          <w:szCs w:val="24"/>
        </w:rPr>
      </w:pPr>
      <w:r w:rsidRPr="00C0092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03BBE" wp14:editId="4190B4E6">
                <wp:simplePos x="0" y="0"/>
                <wp:positionH relativeFrom="margin">
                  <wp:posOffset>-527050</wp:posOffset>
                </wp:positionH>
                <wp:positionV relativeFrom="paragraph">
                  <wp:posOffset>24765</wp:posOffset>
                </wp:positionV>
                <wp:extent cx="111125" cy="122555"/>
                <wp:effectExtent l="0" t="0" r="22225" b="1079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2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-41.5pt;margin-top:1.95pt;width:8.75pt;height:9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Y/mgIAAIQFAAAOAAAAZHJzL2Uyb0RvYy54bWysVM1u2zAMvg/YOwi6r46NZj9GnSJo0WFA&#10;sRZrh54VWaqFyaImKXGyR9thp+29Rkl2EnTFDsN8kEmR/Pgjkmfn216TjXBegWloeTKjRBgOrTKP&#10;Df18f/XqLSU+MNMyDUY0dCc8PV+8fHE22FpU0IFuhSMIYnw92IZ2Idi6KDzvRM/8CVhhUCjB9Swg&#10;6x6L1rEB0XtdVLPZ62IA11oHXHiPt5dZSBcJX0rBw42UXgSiG4qxhXS6dK7iWSzOWP3omO0UH8Ng&#10;/xBFz5RBp3uoSxYYWTv1B1SvuAMPMpxw6AuQUnGRcsBsytmTbO46ZkXKBYvj7b5M/v/B8o+bW0dU&#10;29CKEsN6fKKbVfvz+68fRn0hVazPYH2Nanf21o2cRzImu5Wuj39Mg2xTTXf7moptIBwvS/yqOSUc&#10;RWVVzefziFkcjK3z4b2AnkSioQ6fLFWSba59yKqTSvRl4Eppjfes1iaeHrRq411iYt+IC+3IhuGL&#10;h205ejvSQt/Rsoh55UwSFXZaZNRPQmJFMPYqBZJ68YDJOBcmlFnUsVZkV/MZfpOzKYqUqDYIGJEl&#10;BrnHHgEmzQwyYee0R/1oKlIr741nfwssG+8tkmcwYW/cKwPuOQCNWY2es/5UpFyaWKUVtDvsFwd5&#10;kLzlVwqf7Zr5cMscTg7OGG6DcIOH1DA0FEaKkg7ct+fuoz42NEopGXASG+q/rpkTlOgPBlv9XXl6&#10;Gkc3MafzNxUy7liyOpaYdX8B+PQl7h3LExn1g55I6aB/wKWxjF5RxAxH3w3lwU3MRcgbAtcOF8tl&#10;UsNxtSxcmzvLI3isamzL++0Dc3bs3YBN/xGmqWX1kxbOutHSwHIdQKrU34e6jvXGUU+NM66luEuO&#10;+aR1WJ6L3wAAAP//AwBQSwMEFAAGAAgAAAAhAJmABlDhAAAACAEAAA8AAABkcnMvZG93bnJldi54&#10;bWxMj0FLw0AUhO+C/2F5gpeSbkxoqTEvpQi1Rahg1YO3bfY1CWbfLtltG/+960mPwwwz35TL0fTi&#10;TIPvLCPcTVMQxLXVHTcI72/rZAHCB8Va9ZYJ4Zs8LKvrq1IV2l74lc770IhYwr5QCG0IrpDS1y0Z&#10;5afWEUfvaAejQpRDI/WgLrHc9DJL07k0quO40CpHjy3VX/uTQVhv2slKPu8+3Na/HE22dU+bySfi&#10;7c24egARaAx/YfjFj+hQRaaDPbH2okdIFnn8EhDyexDRT+azGYgDQpZnIKtS/j9Q/QAAAP//AwBQ&#10;SwECLQAUAAYACAAAACEAtoM4kv4AAADhAQAAEwAAAAAAAAAAAAAAAAAAAAAAW0NvbnRlbnRfVHlw&#10;ZXNdLnhtbFBLAQItABQABgAIAAAAIQA4/SH/1gAAAJQBAAALAAAAAAAAAAAAAAAAAC8BAABfcmVs&#10;cy8ucmVsc1BLAQItABQABgAIAAAAIQDJQfY/mgIAAIQFAAAOAAAAAAAAAAAAAAAAAC4CAABkcnMv&#10;ZTJvRG9jLnhtbFBLAQItABQABgAIAAAAIQCZgAZQ4QAAAAgBAAAPAAAAAAAAAAAAAAAAAPQ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  <w:r w:rsidRPr="00C00920">
        <w:rPr>
          <w:rFonts w:ascii="Times New Roman" w:hAnsi="Times New Roman" w:cs="Times New Roman"/>
          <w:sz w:val="24"/>
          <w:szCs w:val="24"/>
        </w:rPr>
        <w:t>Beriem na vedomie, že Nadácia SPP, IČO: 31 818 625, so sídlom Mlynské nivy 44/a, 825 11 Bratislava, zaregistrovaná v registri nadácií vedenom Ministerstvom vnútra Slovenskej republiky pod č. 203/Na-2002/689 („</w:t>
      </w:r>
      <w:r w:rsidRPr="00C00920">
        <w:rPr>
          <w:rFonts w:ascii="Times New Roman" w:hAnsi="Times New Roman" w:cs="Times New Roman"/>
          <w:b/>
          <w:sz w:val="24"/>
          <w:szCs w:val="24"/>
        </w:rPr>
        <w:t>Nadácia SPP</w:t>
      </w:r>
      <w:r w:rsidRPr="00C00920">
        <w:rPr>
          <w:rFonts w:ascii="Times New Roman" w:hAnsi="Times New Roman" w:cs="Times New Roman"/>
          <w:sz w:val="24"/>
          <w:szCs w:val="24"/>
        </w:rPr>
        <w:t>“), spracúva osobné údaje prihlasovaného súťažiaceho v súťaži Kultúrna pamiatka roka – Fénix („</w:t>
      </w:r>
      <w:r w:rsidRPr="00C00920">
        <w:rPr>
          <w:rFonts w:ascii="Times New Roman" w:hAnsi="Times New Roman" w:cs="Times New Roman"/>
          <w:b/>
          <w:sz w:val="24"/>
          <w:szCs w:val="24"/>
        </w:rPr>
        <w:t>súťaž“</w:t>
      </w:r>
      <w:r w:rsidRPr="00C00920">
        <w:rPr>
          <w:rFonts w:ascii="Times New Roman" w:hAnsi="Times New Roman" w:cs="Times New Roman"/>
          <w:sz w:val="24"/>
          <w:szCs w:val="24"/>
        </w:rPr>
        <w:t xml:space="preserve">), prípadne osobné údaje člena štatutárneho orgánu alebo oprávneného zástupcu súťažiaceho, a akékoľvek iné osobné údaje uvedené v </w:t>
      </w:r>
      <w:proofErr w:type="spellStart"/>
      <w:r w:rsidRPr="00C0092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00920">
        <w:rPr>
          <w:rFonts w:ascii="Times New Roman" w:hAnsi="Times New Roman" w:cs="Times New Roman"/>
          <w:sz w:val="24"/>
          <w:szCs w:val="24"/>
        </w:rPr>
        <w:t xml:space="preserve"> registračnom formulári súťaže (prihláška do súťaže) v rozsahu uvedenom v tomto </w:t>
      </w:r>
      <w:proofErr w:type="spellStart"/>
      <w:r w:rsidRPr="00C0092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00920">
        <w:rPr>
          <w:rFonts w:ascii="Times New Roman" w:hAnsi="Times New Roman" w:cs="Times New Roman"/>
          <w:sz w:val="24"/>
          <w:szCs w:val="24"/>
        </w:rPr>
        <w:t xml:space="preserve"> </w:t>
      </w:r>
      <w:r w:rsidRPr="00C00920">
        <w:rPr>
          <w:rFonts w:ascii="Times New Roman" w:hAnsi="Times New Roman" w:cs="Times New Roman"/>
          <w:sz w:val="24"/>
          <w:szCs w:val="24"/>
        </w:rPr>
        <w:lastRenderedPageBreak/>
        <w:t xml:space="preserve">registračnom formulári súťaže, predovšetkým, avšak nielen v rozsahu meno a priezvisko súťažiaceho, email súťažiaceho a telefónne číslo súťažiaceho. Účelom spracúvania osobných údajov je spracovanie a vyhodnotenie prihlášok do súťaže, realizácia súťaže a poskytovanie plnení vyplývajúcich zo súťaže, čo zahŕňa aj vedenie evidencie prihlášok do súťaže a prípravu ich prehľadu pre členov odbornej poroty, členov správnej rady a dozornej rady Nadácie SPP. V prípade výhry v súťaži je spracúvanie osobných údajov nevyhnutné na plnenie uzatváranej zmluvy o poskytnutí finančného príspevku, v súlade s článkom 6 ods. 1 písm. b) Nariadenia (EÚ) 2016/679 o ochrane fyzických osôb pri spracúvaní osobných údajov a o voľnom pohybe takýchto údajov (GDPR). Zakliknutím potvrdzujem oboznámenie sa s informáciami o spracúvaní osobných údajov vrátane poučenia o svojich právach dostupnými na webovom sídle </w:t>
      </w:r>
      <w:r w:rsidR="00551F6D" w:rsidRPr="00551F6D">
        <w:rPr>
          <w:rFonts w:ascii="Times New Roman" w:hAnsi="Times New Roman" w:cs="Times New Roman"/>
          <w:sz w:val="24"/>
          <w:szCs w:val="24"/>
        </w:rPr>
        <w:t>súťaže Kultúrna pamiatka roka – Fénix (</w:t>
      </w:r>
      <w:hyperlink r:id="rId7" w:history="1">
        <w:r w:rsidR="00551F6D" w:rsidRPr="005E35F6">
          <w:rPr>
            <w:rStyle w:val="Hypertextovprepojenie"/>
            <w:rFonts w:ascii="Times New Roman" w:hAnsi="Times New Roman" w:cs="Times New Roman"/>
            <w:sz w:val="24"/>
            <w:szCs w:val="24"/>
          </w:rPr>
          <w:t>www.kpr-fenix.sk</w:t>
        </w:r>
      </w:hyperlink>
      <w:r w:rsidR="00551F6D">
        <w:rPr>
          <w:rFonts w:ascii="Times New Roman" w:hAnsi="Times New Roman" w:cs="Times New Roman"/>
          <w:sz w:val="24"/>
          <w:szCs w:val="24"/>
        </w:rPr>
        <w:t xml:space="preserve"> </w:t>
      </w:r>
      <w:r w:rsidR="00551F6D" w:rsidRPr="00551F6D">
        <w:rPr>
          <w:rFonts w:ascii="Times New Roman" w:hAnsi="Times New Roman" w:cs="Times New Roman"/>
          <w:sz w:val="24"/>
          <w:szCs w:val="24"/>
        </w:rPr>
        <w:t xml:space="preserve">) na podstránke Ochrana osobných údajov alebo na </w:t>
      </w:r>
      <w:r w:rsidR="00551F6D">
        <w:rPr>
          <w:rFonts w:ascii="Times New Roman" w:hAnsi="Times New Roman" w:cs="Times New Roman"/>
          <w:sz w:val="24"/>
          <w:szCs w:val="24"/>
        </w:rPr>
        <w:t xml:space="preserve">web sídle </w:t>
      </w:r>
      <w:bookmarkStart w:id="0" w:name="_GoBack"/>
      <w:bookmarkEnd w:id="0"/>
      <w:r w:rsidRPr="00C00920">
        <w:rPr>
          <w:rFonts w:ascii="Times New Roman" w:hAnsi="Times New Roman" w:cs="Times New Roman"/>
          <w:sz w:val="24"/>
          <w:szCs w:val="24"/>
        </w:rPr>
        <w:t>Nadácie SPP na podstránke Ochrana osobných údajov.</w:t>
      </w:r>
    </w:p>
    <w:p w:rsidR="00123BAE" w:rsidRDefault="00123BAE" w:rsidP="00123BAE">
      <w:pPr>
        <w:widowControl w:val="0"/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BAE" w:rsidRPr="00123BAE" w:rsidRDefault="00123BAE" w:rsidP="00123BAE">
      <w:pPr>
        <w:widowControl w:val="0"/>
        <w:suppressAutoHyphens/>
        <w:autoSpaceDE w:val="0"/>
        <w:autoSpaceDN w:val="0"/>
        <w:spacing w:before="13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23BAE" w:rsidRPr="0012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E89"/>
    <w:multiLevelType w:val="hybridMultilevel"/>
    <w:tmpl w:val="DA52168A"/>
    <w:lvl w:ilvl="0" w:tplc="39B2C3B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C664F56"/>
    <w:multiLevelType w:val="hybridMultilevel"/>
    <w:tmpl w:val="C518B176"/>
    <w:lvl w:ilvl="0" w:tplc="2AD81B9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0458"/>
    <w:multiLevelType w:val="hybridMultilevel"/>
    <w:tmpl w:val="6B1EBF6E"/>
    <w:lvl w:ilvl="0" w:tplc="6F5CB438">
      <w:start w:val="1"/>
      <w:numFmt w:val="upperLetter"/>
      <w:lvlText w:val="%1."/>
      <w:lvlJc w:val="left"/>
      <w:pPr>
        <w:ind w:left="13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A9E421D"/>
    <w:multiLevelType w:val="hybridMultilevel"/>
    <w:tmpl w:val="1D4C562A"/>
    <w:lvl w:ilvl="0" w:tplc="817E32B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145C"/>
    <w:multiLevelType w:val="hybridMultilevel"/>
    <w:tmpl w:val="EDFA411E"/>
    <w:lvl w:ilvl="0" w:tplc="041B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9635230"/>
    <w:multiLevelType w:val="hybridMultilevel"/>
    <w:tmpl w:val="4CE0BA18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CE13FBF"/>
    <w:multiLevelType w:val="hybridMultilevel"/>
    <w:tmpl w:val="9D320A24"/>
    <w:lvl w:ilvl="0" w:tplc="12F479E6">
      <w:start w:val="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6E0042FF"/>
    <w:multiLevelType w:val="hybridMultilevel"/>
    <w:tmpl w:val="C9927E86"/>
    <w:lvl w:ilvl="0" w:tplc="69322710">
      <w:start w:val="8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D0E20"/>
    <w:multiLevelType w:val="hybridMultilevel"/>
    <w:tmpl w:val="6BE487AA"/>
    <w:lvl w:ilvl="0" w:tplc="F1E46F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0E"/>
    <w:rsid w:val="00036A0E"/>
    <w:rsid w:val="00041CF4"/>
    <w:rsid w:val="000518EE"/>
    <w:rsid w:val="00061640"/>
    <w:rsid w:val="000C2209"/>
    <w:rsid w:val="000F3E8C"/>
    <w:rsid w:val="0010263B"/>
    <w:rsid w:val="00123BAE"/>
    <w:rsid w:val="0013309B"/>
    <w:rsid w:val="0014036E"/>
    <w:rsid w:val="0014093C"/>
    <w:rsid w:val="00165012"/>
    <w:rsid w:val="001F1C62"/>
    <w:rsid w:val="002175C1"/>
    <w:rsid w:val="0023002E"/>
    <w:rsid w:val="00242710"/>
    <w:rsid w:val="002779B6"/>
    <w:rsid w:val="002C0CC8"/>
    <w:rsid w:val="00346E84"/>
    <w:rsid w:val="003D5292"/>
    <w:rsid w:val="00434270"/>
    <w:rsid w:val="00444CC8"/>
    <w:rsid w:val="00455AB6"/>
    <w:rsid w:val="00473ACC"/>
    <w:rsid w:val="004B1AEF"/>
    <w:rsid w:val="004C0DBF"/>
    <w:rsid w:val="004E45C3"/>
    <w:rsid w:val="00541C80"/>
    <w:rsid w:val="00551F6D"/>
    <w:rsid w:val="00565E97"/>
    <w:rsid w:val="00570084"/>
    <w:rsid w:val="00573591"/>
    <w:rsid w:val="00620268"/>
    <w:rsid w:val="006333EA"/>
    <w:rsid w:val="006956BC"/>
    <w:rsid w:val="006A6072"/>
    <w:rsid w:val="00734A6D"/>
    <w:rsid w:val="007702F7"/>
    <w:rsid w:val="007A5711"/>
    <w:rsid w:val="00893DD7"/>
    <w:rsid w:val="008B1D42"/>
    <w:rsid w:val="008B4D2D"/>
    <w:rsid w:val="009833CF"/>
    <w:rsid w:val="00A00346"/>
    <w:rsid w:val="00A21554"/>
    <w:rsid w:val="00A267E1"/>
    <w:rsid w:val="00A537FE"/>
    <w:rsid w:val="00A96FF8"/>
    <w:rsid w:val="00AA4CCB"/>
    <w:rsid w:val="00AD3138"/>
    <w:rsid w:val="00B56985"/>
    <w:rsid w:val="00B9075B"/>
    <w:rsid w:val="00C07D38"/>
    <w:rsid w:val="00C80533"/>
    <w:rsid w:val="00C81581"/>
    <w:rsid w:val="00C81D9D"/>
    <w:rsid w:val="00D31D57"/>
    <w:rsid w:val="00DA5823"/>
    <w:rsid w:val="00DB2519"/>
    <w:rsid w:val="00E23B93"/>
    <w:rsid w:val="00E37F0D"/>
    <w:rsid w:val="00E400B2"/>
    <w:rsid w:val="00FB31B8"/>
    <w:rsid w:val="00FC078A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164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B4D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4D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4D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4D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4D2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D2D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E45C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51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164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B4D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4D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4D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4D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4D2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D2D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E45C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5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pr-fenix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3A7E-F132-472D-88CE-D878A74C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Majchráková Eva</dc:creator>
  <cp:lastModifiedBy>Guliková Eva</cp:lastModifiedBy>
  <cp:revision>3</cp:revision>
  <cp:lastPrinted>2021-11-08T13:50:00Z</cp:lastPrinted>
  <dcterms:created xsi:type="dcterms:W3CDTF">2021-11-18T10:10:00Z</dcterms:created>
  <dcterms:modified xsi:type="dcterms:W3CDTF">2021-11-25T15:00:00Z</dcterms:modified>
</cp:coreProperties>
</file>